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E80BEA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1800"/>
        <w:ind w:left="-312"/>
        <w:jc w:val="center"/>
        <w:rPr>
          <w:rFonts w:ascii="Libre Franklin" w:eastAsia="Libre Franklin" w:hAnsi="Libre Franklin" w:cs="Libre Franklin"/>
          <w:color w:val="000000"/>
        </w:rPr>
      </w:pPr>
      <w:r>
        <w:rPr>
          <w:rFonts w:ascii="Libre Franklin" w:eastAsia="Libre Franklin" w:hAnsi="Libre Franklin" w:cs="Libre Franklin"/>
          <w:noProof/>
          <w:color w:val="000000"/>
        </w:rPr>
        <w:drawing>
          <wp:inline distT="0" distB="0" distL="0" distR="0">
            <wp:extent cx="6069600" cy="468000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9600" cy="46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E80BEA" w:rsidRDefault="00000000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  <w: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  <w:t>A. Analyser la composition des tissus urbains</w:t>
      </w: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Réseau viaire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a principalement des voies tertiaires curvilignes. Cela montre qu’il fonctionne de manière indépendante du reste du territoire, qui lui, est constitué d’une trame orthogonale.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L’artère X agit comme une barrière entre les secteurs X et X. Ces derniers ne pourraient appartenir au même sous-ensemble pour d’autres raisons, mais seraient néanmoins peu en relation.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0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Îlots et terrains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est constitué de terrains beaucoup plus grands que le reste du territoire. Il pourrait s’agir d’un sous-ensemble à part entière.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Sur la rue X, les terrains sont très petits et étroits. Il pourrait s’agir d’une logique plus ancienne de lotissement et donc se différencier d’autres secteurs.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1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>
                  <wp:extent cx="367200" cy="367200"/>
                  <wp:effectExtent l="0" t="0" r="0" b="0"/>
                  <wp:docPr id="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Cadre bâti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monofonctionnel X est constitué de bâtiments beaucoup plus grands que le reste du territoire. Il est clairement conçu dans une logique différente des autres secteurs. 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n’est occupé que par des maisons individuelles alors que le secteur X a une plus grande diversité de types bâtis résidentiels et la densité y est plus élevée. Ces deux secteurs ne s’inscrivent pas dans la même logique et devraient être dans deux sous-ensembles différents. 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Sur la rue X, les bâtiments sont très petits et près de la rue. Il pourrait s’agir d’une logique plus ancienne de construction et donc se différencier d’autres secteurs.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E80BEA" w:rsidRDefault="00000000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  <w: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  <w:t xml:space="preserve">C. Identifier les secteurs stratégiques pour la consolidation </w:t>
      </w:r>
      <w: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  <w:br/>
        <w:t>des milieux de vie existants</w:t>
      </w: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2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Concentrations d’activités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concentration d’activité X est un quartier industriel. Cela ne correspond pas tout à fait aux critères d’un milieu de vie complet. 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Ce corridor d’activité est dans le sous-ensemble ou le secteur stratégique X. La limite de cette concentration d’activité devrait donc correspondre à la limite du secteur.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1800"/>
        <w:ind w:left="-312"/>
        <w:jc w:val="center"/>
        <w:rPr>
          <w:rFonts w:ascii="Libre Franklin" w:eastAsia="Libre Franklin" w:hAnsi="Libre Franklin" w:cs="Libre Franklin"/>
          <w:color w:val="000000"/>
        </w:rPr>
      </w:pPr>
      <w:r>
        <w:rPr>
          <w:rFonts w:ascii="Libre Franklin" w:eastAsia="Libre Franklin" w:hAnsi="Libre Franklin" w:cs="Libre Franklin"/>
          <w:noProof/>
          <w:color w:val="000000"/>
        </w:rPr>
        <w:lastRenderedPageBreak/>
        <w:drawing>
          <wp:inline distT="0" distB="0" distL="0" distR="0">
            <wp:extent cx="6051600" cy="478800"/>
            <wp:effectExtent l="0" t="0" r="0" b="0"/>
            <wp:docPr id="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1600" cy="47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E80BEA" w:rsidRDefault="00E80BEA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3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Contexte régional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municipalité est voisine de la municipalité X qui est la ville centre de la MRC où la plupart des commerces et services se trouvent. 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municipalité est constituée de plusieurs îlots déstructurés isolés.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4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Réseau de mobilité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rue X est conçue comme une voie tertiaire, mais joue le rôle d’une collectrice.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quartier X est isolé du reste du territoire puisqu’on ne peut y accéder que par une seule rue.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Il n’y a pas de trottoir sur la voie secondaire X.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piste cyclable est discontinue au niveau de la rue X.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Les stations d’autobus de la ligne X ne sont pas bien entretenues.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5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Destinations de proximité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n'a accès à aucun parc ou espace vert dans un rayon de 400 mètres.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Les lieux de socialisation sont mal entretenus.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6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>
                  <wp:extent cx="367200" cy="367200"/>
                  <wp:effectExtent l="0" t="0" r="0" b="0"/>
                  <wp:docPr id="1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Vulnérabilités environnementales et sociales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est un désert alimentaire. 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secteur X présente une forte défavorisation sociale en plus d’être un désert de soin de santé.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Les zones d’îlots de chaleur sont concentrées dans les secteurs X où il y a de forts taux de défavorisation matérielle et sociale.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7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1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Parc immobilier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taux d'inoccupation est très faible.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Il y a beaucoup plus de logements de trois chambres et plus que de logements d’une chambre.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8"/>
        <w:tblW w:w="898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96"/>
        <w:gridCol w:w="55"/>
        <w:gridCol w:w="8135"/>
      </w:tblGrid>
      <w:tr w:rsidR="00E80BEA">
        <w:tc>
          <w:tcPr>
            <w:tcW w:w="796" w:type="dxa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7200" cy="367200"/>
                  <wp:effectExtent l="0" t="0" r="0" b="0"/>
                  <wp:docPr id="1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tcBorders>
              <w:bottom w:val="single" w:sz="4" w:space="0" w:color="000000"/>
            </w:tcBorders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Contexte sociodémographique</w:t>
            </w:r>
          </w:p>
        </w:tc>
      </w:tr>
      <w:tr w:rsidR="00E80BEA">
        <w:trPr>
          <w:cantSplit/>
          <w:trHeight w:val="964"/>
        </w:trPr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8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Il y a un vieillissement important de la population et une légère diminution du nombre de ménages.</w:t>
            </w:r>
          </w:p>
          <w:p w:rsidR="00E80BE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revenu médian est inférieur à la moyenne québécoise.</w:t>
            </w:r>
          </w:p>
        </w:tc>
      </w:tr>
      <w:tr w:rsidR="00E80BEA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 xml:space="preserve">Observations 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  <w:p w:rsidR="00E80BEA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00" w:lineRule="auto"/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Observations</w:t>
            </w:r>
          </w:p>
        </w:tc>
      </w:tr>
    </w:tbl>
    <w:p w:rsidR="00E80BEA" w:rsidRDefault="00E80BEA"/>
    <w:sectPr w:rsidR="00E80BEA">
      <w:headerReference w:type="even" r:id="rId10"/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627" w:right="1627" w:bottom="1627" w:left="1627" w:header="709" w:footer="27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B6D7A" w:rsidRDefault="007B6D7A">
      <w:r>
        <w:separator/>
      </w:r>
    </w:p>
  </w:endnote>
  <w:endnote w:type="continuationSeparator" w:id="0">
    <w:p w:rsidR="007B6D7A" w:rsidRDefault="007B6D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61F0FF1-A243-1C44-8A6D-78F75DB4B81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45254FF7-2320-8242-AC84-E9127770D4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E2A9C2A-3CFB-D14C-9F3D-A54016AB5A14}"/>
    <w:embedItalic r:id="rId4" w:fontKey="{01ED4754-7822-974F-9F4C-6265CED752F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E3ABB98-EFEB-EE4A-ABB0-12B013FF2432}"/>
  </w:font>
  <w:font w:name="Libre Franklin">
    <w:panose1 w:val="00000000000000000000"/>
    <w:charset w:val="4D"/>
    <w:family w:val="auto"/>
    <w:pitch w:val="variable"/>
    <w:sig w:usb0="A00002FF" w:usb1="4000205B" w:usb2="00000000" w:usb3="00000000" w:csb0="00000197" w:csb1="00000000"/>
    <w:embedRegular r:id="rId6" w:fontKey="{7121AD3B-616A-EA45-B27E-B54F78D980F6}"/>
    <w:embedBold r:id="rId7" w:fontKey="{C613DA18-2E28-2E4B-8F2F-CCED182F1C3B}"/>
    <w:embedItalic r:id="rId8" w:fontKey="{D012BEAA-1060-2A4B-95AF-16FA024B471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30E8A45-FFE3-2C49-ADEC-45B04AAED4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0BEA" w:rsidRDefault="00000000">
    <w:pPr>
      <w:pBdr>
        <w:top w:val="nil"/>
        <w:left w:val="nil"/>
        <w:bottom w:val="nil"/>
        <w:right w:val="nil"/>
        <w:between w:val="nil"/>
      </w:pBdr>
      <w:tabs>
        <w:tab w:val="right" w:pos="9894"/>
      </w:tabs>
      <w:spacing w:line="288" w:lineRule="auto"/>
      <w:ind w:left="-57" w:right="-936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des observations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032DB3">
      <w:rPr>
        <w:rFonts w:ascii="Libre Franklin" w:eastAsia="Libre Franklin" w:hAnsi="Libre Franklin" w:cs="Libre Franklin"/>
        <w:noProof/>
        <w:color w:val="000000"/>
        <w:sz w:val="13"/>
        <w:szCs w:val="13"/>
      </w:rPr>
      <w:t>2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0BEA" w:rsidRDefault="00000000">
    <w:pPr>
      <w:pBdr>
        <w:top w:val="nil"/>
        <w:left w:val="nil"/>
        <w:bottom w:val="nil"/>
        <w:right w:val="nil"/>
        <w:between w:val="nil"/>
      </w:pBdr>
      <w:tabs>
        <w:tab w:val="right" w:pos="9894"/>
      </w:tabs>
      <w:spacing w:line="288" w:lineRule="auto"/>
      <w:ind w:left="-57" w:right="-936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des observations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032DB3">
      <w:rPr>
        <w:rFonts w:ascii="Libre Franklin" w:eastAsia="Libre Franklin" w:hAnsi="Libre Franklin" w:cs="Libre Franklin"/>
        <w:noProof/>
        <w:color w:val="000000"/>
        <w:sz w:val="13"/>
        <w:szCs w:val="13"/>
      </w:rPr>
      <w:t>1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B6D7A" w:rsidRDefault="007B6D7A">
      <w:r>
        <w:separator/>
      </w:r>
    </w:p>
  </w:footnote>
  <w:footnote w:type="continuationSeparator" w:id="0">
    <w:p w:rsidR="007B6D7A" w:rsidRDefault="007B6D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0BEA" w:rsidRDefault="00E80BE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0BE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1" layoutInCell="1" hidden="0" allowOverlap="1">
          <wp:simplePos x="0" y="0"/>
          <wp:positionH relativeFrom="page">
            <wp:posOffset>6985</wp:posOffset>
          </wp:positionH>
          <wp:positionV relativeFrom="page">
            <wp:posOffset>6985</wp:posOffset>
          </wp:positionV>
          <wp:extent cx="7765200" cy="10047600"/>
          <wp:effectExtent l="0" t="0" r="0" b="0"/>
          <wp:wrapNone/>
          <wp:docPr id="14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5200" cy="1004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80BE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9264" behindDoc="1" locked="1" layoutInCell="1" hidden="0" allowOverlap="1">
          <wp:simplePos x="0" y="0"/>
          <wp:positionH relativeFrom="page">
            <wp:posOffset>3810</wp:posOffset>
          </wp:positionH>
          <wp:positionV relativeFrom="page">
            <wp:posOffset>5715</wp:posOffset>
          </wp:positionV>
          <wp:extent cx="7765200" cy="10047600"/>
          <wp:effectExtent l="0" t="0" r="0" b="0"/>
          <wp:wrapNone/>
          <wp:docPr id="4" name="image5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5200" cy="1004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AD0051"/>
    <w:multiLevelType w:val="multilevel"/>
    <w:tmpl w:val="83F26E48"/>
    <w:lvl w:ilvl="0">
      <w:start w:val="1"/>
      <w:numFmt w:val="bullet"/>
      <w:lvlText w:val="●"/>
      <w:lvlJc w:val="left"/>
      <w:pPr>
        <w:ind w:left="227" w:hanging="227"/>
      </w:pPr>
      <w:rPr>
        <w:rFonts w:ascii="Noto Sans Symbols" w:eastAsia="Noto Sans Symbols" w:hAnsi="Noto Sans Symbols" w:cs="Noto Sans Symbols"/>
        <w:sz w:val="18"/>
        <w:szCs w:val="18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6527564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0BEA"/>
    <w:rsid w:val="00032DB3"/>
    <w:rsid w:val="0017172E"/>
    <w:rsid w:val="00703F2E"/>
    <w:rsid w:val="007B6D7A"/>
    <w:rsid w:val="00E80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F767A462-9CD5-0643-9156-A701F1D7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fr-CA" w:eastAsia="fr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ous-titr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paragraph" w:styleId="Pieddepage">
    <w:name w:val="footer"/>
    <w:basedOn w:val="Normal"/>
    <w:link w:val="PieddepageCar"/>
    <w:uiPriority w:val="99"/>
    <w:unhideWhenUsed/>
    <w:rsid w:val="00032DB3"/>
    <w:pPr>
      <w:tabs>
        <w:tab w:val="center" w:pos="4320"/>
        <w:tab w:val="right" w:pos="864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032D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575</Words>
  <Characters>3163</Characters>
  <Application>Microsoft Office Word</Application>
  <DocSecurity>0</DocSecurity>
  <Lines>26</Lines>
  <Paragraphs>7</Paragraphs>
  <ScaleCrop>false</ScaleCrop>
  <Company/>
  <LinksUpToDate>false</LinksUpToDate>
  <CharactersWithSpaces>3731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Brigitte Lavallée</cp:lastModifiedBy>
  <cp:revision>3</cp:revision>
  <dcterms:created xsi:type="dcterms:W3CDTF">2026-03-24T19:00:00Z</dcterms:created>
  <dcterms:modified xsi:type="dcterms:W3CDTF">2026-03-24T19:01:00Z</dcterms:modified>
</cp:coreProperties>
</file>